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3C3D"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Bursa „Sfântul Vasile cel Mare” se adresează tuturor studenților, masteranzilor și doctoranzilor din centrele universitare din Cluj-Napoca și reprezintă continuarea unui efort de a susține studiul academic de performanță inițiat de vrednicul de pomenire episcop Vasile Someșeanul. Cunoscând dragostea pe care o avea Preasfințitul Vasile pentru tineri și ajutorul susținut oferit acestora, ASCOR Cluj-Napoca dorește să continue această moștenire de a fi alături de studenți în parcursul lor universitar.</w:t>
      </w:r>
    </w:p>
    <w:p w14:paraId="0ECFF28A"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Aplicarea pentru bursele noastre se extinde pe perioada </w:t>
      </w:r>
      <w:r w:rsidRPr="002F64D4">
        <w:rPr>
          <w:rFonts w:ascii="Times New Roman" w:eastAsia="Times New Roman" w:hAnsi="Times New Roman" w:cs="Times New Roman"/>
          <w:b/>
          <w:bCs/>
          <w:sz w:val="24"/>
          <w:szCs w:val="24"/>
          <w:lang w:eastAsia="en-GB"/>
        </w:rPr>
        <w:t>18 octombrie 2022 - 11 noiembrie 2022</w:t>
      </w:r>
      <w:r w:rsidRPr="002F64D4">
        <w:rPr>
          <w:rFonts w:ascii="Times New Roman" w:eastAsia="Times New Roman" w:hAnsi="Times New Roman" w:cs="Times New Roman"/>
          <w:sz w:val="24"/>
          <w:szCs w:val="24"/>
          <w:lang w:eastAsia="en-GB"/>
        </w:rPr>
        <w:t xml:space="preserve">, urmând ca bursa să fie virată lunar pe parcursul unui </w:t>
      </w:r>
      <w:r w:rsidRPr="002F64D4">
        <w:rPr>
          <w:rFonts w:ascii="Times New Roman" w:eastAsia="Times New Roman" w:hAnsi="Times New Roman" w:cs="Times New Roman"/>
          <w:b/>
          <w:bCs/>
          <w:sz w:val="24"/>
          <w:szCs w:val="24"/>
          <w:lang w:eastAsia="en-GB"/>
        </w:rPr>
        <w:t xml:space="preserve">semestru universitar - 6 luni </w:t>
      </w:r>
      <w:r w:rsidRPr="002F64D4">
        <w:rPr>
          <w:rFonts w:ascii="Times New Roman" w:eastAsia="Times New Roman" w:hAnsi="Times New Roman" w:cs="Times New Roman"/>
          <w:sz w:val="24"/>
          <w:szCs w:val="24"/>
          <w:lang w:eastAsia="en-GB"/>
        </w:rPr>
        <w:t>(octombrie-februarie, respectiv martie-septembrie), cu posibilitatea de prelungire pentru semestrul II</w:t>
      </w:r>
      <w:r w:rsidRPr="002F64D4">
        <w:rPr>
          <w:rFonts w:ascii="Times New Roman" w:eastAsia="Times New Roman" w:hAnsi="Times New Roman" w:cs="Times New Roman"/>
          <w:b/>
          <w:bCs/>
          <w:sz w:val="24"/>
          <w:szCs w:val="24"/>
          <w:lang w:eastAsia="en-GB"/>
        </w:rPr>
        <w:t>.</w:t>
      </w:r>
    </w:p>
    <w:p w14:paraId="5A984DB5"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1FE9EDBA"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Astfel, </w:t>
      </w:r>
      <w:r w:rsidRPr="002F64D4">
        <w:rPr>
          <w:rFonts w:ascii="Times New Roman" w:eastAsia="Times New Roman" w:hAnsi="Times New Roman" w:cs="Times New Roman"/>
          <w:b/>
          <w:bCs/>
          <w:sz w:val="24"/>
          <w:szCs w:val="24"/>
          <w:lang w:eastAsia="en-GB"/>
        </w:rPr>
        <w:t>în acest semestru universitar</w:t>
      </w:r>
      <w:r w:rsidRPr="002F64D4">
        <w:rPr>
          <w:rFonts w:ascii="Times New Roman" w:eastAsia="Times New Roman" w:hAnsi="Times New Roman" w:cs="Times New Roman"/>
          <w:sz w:val="24"/>
          <w:szCs w:val="24"/>
          <w:lang w:eastAsia="en-GB"/>
        </w:rPr>
        <w:t xml:space="preserve"> cele 10 burse oferite se adresează:</w:t>
      </w:r>
    </w:p>
    <w:p w14:paraId="6C51AB4B" w14:textId="77777777" w:rsidR="002F64D4" w:rsidRPr="002F64D4" w:rsidRDefault="002F64D4" w:rsidP="002F64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Studenţilor</w:t>
      </w:r>
      <w:r w:rsidRPr="002F64D4">
        <w:rPr>
          <w:rFonts w:ascii="Times New Roman" w:eastAsia="Times New Roman" w:hAnsi="Times New Roman" w:cs="Times New Roman"/>
          <w:sz w:val="24"/>
          <w:szCs w:val="24"/>
          <w:lang w:eastAsia="en-GB"/>
        </w:rPr>
        <w:t>, cetățeni români, la învățământul universitar, cursuri de zi;</w:t>
      </w:r>
    </w:p>
    <w:p w14:paraId="14255B54" w14:textId="77777777" w:rsidR="002F64D4" w:rsidRPr="002F64D4" w:rsidRDefault="002F64D4" w:rsidP="002F64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Masteranzilor, </w:t>
      </w:r>
      <w:r w:rsidRPr="002F64D4">
        <w:rPr>
          <w:rFonts w:ascii="Times New Roman" w:eastAsia="Times New Roman" w:hAnsi="Times New Roman" w:cs="Times New Roman"/>
          <w:sz w:val="24"/>
          <w:szCs w:val="24"/>
          <w:lang w:eastAsia="en-GB"/>
        </w:rPr>
        <w:t>cetăţeni români, la învăţământul postuniversitar master, cursuri de zi;</w:t>
      </w:r>
    </w:p>
    <w:p w14:paraId="782D5B63" w14:textId="77777777" w:rsidR="002F64D4" w:rsidRPr="002F64D4" w:rsidRDefault="002F64D4" w:rsidP="002F64D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Doctoranzilor,</w:t>
      </w:r>
      <w:r w:rsidRPr="002F64D4">
        <w:rPr>
          <w:rFonts w:ascii="Times New Roman" w:eastAsia="Times New Roman" w:hAnsi="Times New Roman" w:cs="Times New Roman"/>
          <w:sz w:val="24"/>
          <w:szCs w:val="24"/>
          <w:lang w:eastAsia="en-GB"/>
        </w:rPr>
        <w:t xml:space="preserve"> cetăţeni români, înscriși la cursurile de doctorat și care sunt până în anul III de pregătire.</w:t>
      </w:r>
    </w:p>
    <w:p w14:paraId="7F17D5CE"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w:t>
      </w:r>
    </w:p>
    <w:p w14:paraId="50722EF4"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Vor fi oferite 2 tipuri de bursă:</w:t>
      </w:r>
    </w:p>
    <w:p w14:paraId="47802EDE" w14:textId="77777777" w:rsidR="002F64D4" w:rsidRPr="002F64D4" w:rsidRDefault="002F64D4" w:rsidP="002F64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5 burse de performanță,</w:t>
      </w:r>
      <w:r w:rsidRPr="002F64D4">
        <w:rPr>
          <w:rFonts w:ascii="Times New Roman" w:eastAsia="Times New Roman" w:hAnsi="Times New Roman" w:cs="Times New Roman"/>
          <w:sz w:val="24"/>
          <w:szCs w:val="24"/>
          <w:lang w:eastAsia="en-GB"/>
        </w:rPr>
        <w:t xml:space="preserve"> în cuantum de </w:t>
      </w:r>
      <w:r w:rsidRPr="002F64D4">
        <w:rPr>
          <w:rFonts w:ascii="Times New Roman" w:eastAsia="Times New Roman" w:hAnsi="Times New Roman" w:cs="Times New Roman"/>
          <w:b/>
          <w:bCs/>
          <w:sz w:val="24"/>
          <w:szCs w:val="24"/>
          <w:lang w:eastAsia="en-GB"/>
        </w:rPr>
        <w:t>600 RON</w:t>
      </w:r>
      <w:r w:rsidRPr="002F64D4">
        <w:rPr>
          <w:rFonts w:ascii="Times New Roman" w:eastAsia="Times New Roman" w:hAnsi="Times New Roman" w:cs="Times New Roman"/>
          <w:sz w:val="24"/>
          <w:szCs w:val="24"/>
          <w:lang w:eastAsia="en-GB"/>
        </w:rPr>
        <w:t>;</w:t>
      </w:r>
    </w:p>
    <w:p w14:paraId="1B92C787" w14:textId="77777777" w:rsidR="002F64D4" w:rsidRPr="002F64D4" w:rsidRDefault="002F64D4" w:rsidP="002F64D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5 burse sociale,</w:t>
      </w:r>
      <w:r w:rsidRPr="002F64D4">
        <w:rPr>
          <w:rFonts w:ascii="Times New Roman" w:eastAsia="Times New Roman" w:hAnsi="Times New Roman" w:cs="Times New Roman"/>
          <w:sz w:val="24"/>
          <w:szCs w:val="24"/>
          <w:lang w:eastAsia="en-GB"/>
        </w:rPr>
        <w:t xml:space="preserve"> în cuantum de </w:t>
      </w:r>
      <w:r w:rsidRPr="002F64D4">
        <w:rPr>
          <w:rFonts w:ascii="Times New Roman" w:eastAsia="Times New Roman" w:hAnsi="Times New Roman" w:cs="Times New Roman"/>
          <w:b/>
          <w:bCs/>
          <w:sz w:val="24"/>
          <w:szCs w:val="24"/>
          <w:lang w:eastAsia="en-GB"/>
        </w:rPr>
        <w:t>400 RON</w:t>
      </w:r>
      <w:r w:rsidRPr="002F64D4">
        <w:rPr>
          <w:rFonts w:ascii="Times New Roman" w:eastAsia="Times New Roman" w:hAnsi="Times New Roman" w:cs="Times New Roman"/>
          <w:sz w:val="24"/>
          <w:szCs w:val="24"/>
          <w:lang w:eastAsia="en-GB"/>
        </w:rPr>
        <w:t>;</w:t>
      </w:r>
    </w:p>
    <w:p w14:paraId="68FD4774"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57AB1CEF"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I. Criteriile de eligibilitate</w:t>
      </w:r>
      <w:r w:rsidRPr="002F64D4">
        <w:rPr>
          <w:rFonts w:ascii="Times New Roman" w:eastAsia="Times New Roman" w:hAnsi="Times New Roman" w:cs="Times New Roman"/>
          <w:sz w:val="24"/>
          <w:szCs w:val="24"/>
          <w:lang w:eastAsia="en-GB"/>
        </w:rPr>
        <w:t xml:space="preserve"> și </w:t>
      </w:r>
      <w:r w:rsidRPr="002F64D4">
        <w:rPr>
          <w:rFonts w:ascii="Times New Roman" w:eastAsia="Times New Roman" w:hAnsi="Times New Roman" w:cs="Times New Roman"/>
          <w:b/>
          <w:bCs/>
          <w:sz w:val="24"/>
          <w:szCs w:val="24"/>
          <w:lang w:eastAsia="en-GB"/>
        </w:rPr>
        <w:t>actele necesare</w:t>
      </w:r>
      <w:r w:rsidRPr="002F64D4">
        <w:rPr>
          <w:rFonts w:ascii="Times New Roman" w:eastAsia="Times New Roman" w:hAnsi="Times New Roman" w:cs="Times New Roman"/>
          <w:sz w:val="24"/>
          <w:szCs w:val="24"/>
          <w:lang w:eastAsia="en-GB"/>
        </w:rPr>
        <w:t xml:space="preserve"> pentru </w:t>
      </w:r>
      <w:r w:rsidRPr="002F64D4">
        <w:rPr>
          <w:rFonts w:ascii="Times New Roman" w:eastAsia="Times New Roman" w:hAnsi="Times New Roman" w:cs="Times New Roman"/>
          <w:b/>
          <w:bCs/>
          <w:sz w:val="24"/>
          <w:szCs w:val="24"/>
          <w:lang w:eastAsia="en-GB"/>
        </w:rPr>
        <w:t>bursele de performanță</w:t>
      </w:r>
      <w:r w:rsidRPr="002F64D4">
        <w:rPr>
          <w:rFonts w:ascii="Times New Roman" w:eastAsia="Times New Roman" w:hAnsi="Times New Roman" w:cs="Times New Roman"/>
          <w:sz w:val="24"/>
          <w:szCs w:val="24"/>
          <w:lang w:eastAsia="en-GB"/>
        </w:rPr>
        <w:t xml:space="preserve"> sunt următoarele:</w:t>
      </w:r>
    </w:p>
    <w:p w14:paraId="5A81D6F6" w14:textId="77777777" w:rsidR="002F64D4" w:rsidRPr="002F64D4" w:rsidRDefault="002F64D4" w:rsidP="002F64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beneficiarul să fi promovat toate examenele;</w:t>
      </w:r>
    </w:p>
    <w:p w14:paraId="422088EA" w14:textId="77777777" w:rsidR="002F64D4" w:rsidRPr="002F64D4" w:rsidRDefault="002F64D4" w:rsidP="002F64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 în cazul studenților de anul I: </w:t>
      </w:r>
    </w:p>
    <w:p w14:paraId="753141E9" w14:textId="77777777" w:rsidR="002F64D4" w:rsidRPr="002F64D4" w:rsidRDefault="002F64D4" w:rsidP="002F64D4">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media de de la examenul de bacalaureat să fie de minim 9.00</w:t>
      </w:r>
    </w:p>
    <w:p w14:paraId="7DBA7DBA" w14:textId="77777777" w:rsidR="002F64D4" w:rsidRPr="002F64D4" w:rsidRDefault="002F64D4" w:rsidP="002F64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în cazul studenților din anii universitari superiori: </w:t>
      </w:r>
    </w:p>
    <w:p w14:paraId="767652F6" w14:textId="77777777" w:rsidR="002F64D4" w:rsidRPr="002F64D4" w:rsidRDefault="002F64D4" w:rsidP="002F64D4">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media din anul încheiat să fie de minim 9.00;</w:t>
      </w:r>
    </w:p>
    <w:p w14:paraId="34599417" w14:textId="77777777" w:rsidR="002F64D4" w:rsidRPr="002F64D4" w:rsidRDefault="002F64D4" w:rsidP="002F64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în cazul masteranzilor și doctoranzilor în anul I media anilor de studiu să fie de minim 9.00, asemenea și media diplomei de licență, respectiv cea de master să fie 9.00;</w:t>
      </w:r>
    </w:p>
    <w:p w14:paraId="6B92FF69"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015D3CCF" w14:textId="77777777" w:rsidR="002F64D4" w:rsidRPr="002F64D4" w:rsidRDefault="002F64D4" w:rsidP="002F64D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Bursa se acordă doar studenților sub 35 de ani;</w:t>
      </w:r>
    </w:p>
    <w:p w14:paraId="70F286C5" w14:textId="77777777" w:rsidR="002F64D4" w:rsidRPr="002F64D4" w:rsidRDefault="002F64D4" w:rsidP="002F64D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Se pot depune acte pentru ambele tipuri de bursă, însă doar una va fi aprobată.</w:t>
      </w:r>
    </w:p>
    <w:p w14:paraId="23292EE7"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7DF9122E" w14:textId="77777777" w:rsidR="002F64D4" w:rsidRPr="002F64D4" w:rsidRDefault="002F64D4" w:rsidP="002F64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Acte necesare pentru </w:t>
      </w:r>
      <w:r w:rsidRPr="002F64D4">
        <w:rPr>
          <w:rFonts w:ascii="Times New Roman" w:eastAsia="Times New Roman" w:hAnsi="Times New Roman" w:cs="Times New Roman"/>
          <w:b/>
          <w:bCs/>
          <w:sz w:val="24"/>
          <w:szCs w:val="24"/>
          <w:lang w:eastAsia="en-GB"/>
        </w:rPr>
        <w:t>anul I - licență, master sau doctorat:</w:t>
      </w:r>
      <w:r w:rsidRPr="002F64D4">
        <w:rPr>
          <w:rFonts w:ascii="Times New Roman" w:eastAsia="Times New Roman" w:hAnsi="Times New Roman" w:cs="Times New Roman"/>
          <w:sz w:val="24"/>
          <w:szCs w:val="24"/>
          <w:lang w:eastAsia="en-GB"/>
        </w:rPr>
        <w:t xml:space="preserve"> </w:t>
      </w:r>
    </w:p>
    <w:p w14:paraId="573B6CBD"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lastRenderedPageBreak/>
        <w:t>copie față-verso nelegalizată a diplomei de bacalaureat, a diplomei de licență sau de master, după caz, și a foilor matricole aferente;</w:t>
      </w:r>
    </w:p>
    <w:p w14:paraId="1DC77C95"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copie nelegalizată după actul de identitate al aplicantului</w:t>
      </w:r>
      <w:r w:rsidRPr="002F64D4">
        <w:rPr>
          <w:rFonts w:ascii="Times New Roman" w:eastAsia="Times New Roman" w:hAnsi="Times New Roman" w:cs="Times New Roman"/>
          <w:b/>
          <w:bCs/>
          <w:sz w:val="24"/>
          <w:szCs w:val="24"/>
          <w:lang w:eastAsia="en-GB"/>
        </w:rPr>
        <w:t>;</w:t>
      </w:r>
    </w:p>
    <w:p w14:paraId="09032584"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copie a diplomei de bacalaureat în cazul studenților din anul I;</w:t>
      </w:r>
    </w:p>
    <w:p w14:paraId="58C2F412"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copie a doplomei de licență în cazul masteranzilor din anul I sau a unei adeverințe echivalente;</w:t>
      </w:r>
    </w:p>
    <w:p w14:paraId="4A1A3C71"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copie a doplomei de master în cazul doctoranzilor din anul I sau a unei adeverințe echivalente;</w:t>
      </w:r>
    </w:p>
    <w:p w14:paraId="6B8D9616"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reprezintă un avantaj anexarea unei adeverințe de voluntariat eliberată de o organizație recunoscută care să ateste un minim de 25 de ore de activitate;</w:t>
      </w:r>
    </w:p>
    <w:p w14:paraId="31C3BE6F"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acte doveditoare ale participării la simpozioane sau a realizării de articole științifice acolo unde este cazul;</w:t>
      </w:r>
    </w:p>
    <w:p w14:paraId="3D6D664A" w14:textId="77777777" w:rsidR="002F64D4" w:rsidRPr="002F64D4" w:rsidRDefault="002F64D4" w:rsidP="002F64D4">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Contul IBAN deschis pe numele aplicantului, obligatoriu la BANCA TRANSILVANIA. Nu sunt acceptate conturi deschise pe numele altor persoane. </w:t>
      </w:r>
    </w:p>
    <w:p w14:paraId="28FA070A" w14:textId="77777777" w:rsidR="002F64D4" w:rsidRPr="002F64D4" w:rsidRDefault="002F64D4" w:rsidP="002F64D4">
      <w:pPr>
        <w:numPr>
          <w:ilvl w:val="0"/>
          <w:numId w:val="16"/>
        </w:numPr>
        <w:spacing w:before="100" w:beforeAutospacing="1" w:after="100" w:afterAutospacing="1" w:line="240" w:lineRule="auto"/>
        <w:ind w:left="1440"/>
        <w:rPr>
          <w:rFonts w:ascii="Times New Roman" w:eastAsia="Times New Roman" w:hAnsi="Times New Roman" w:cs="Times New Roman"/>
          <w:sz w:val="24"/>
          <w:szCs w:val="24"/>
          <w:lang w:eastAsia="en-GB"/>
        </w:rPr>
      </w:pPr>
    </w:p>
    <w:p w14:paraId="1AECE287" w14:textId="77777777" w:rsidR="002F64D4" w:rsidRPr="002F64D4" w:rsidRDefault="002F64D4" w:rsidP="002F64D4">
      <w:pPr>
        <w:numPr>
          <w:ilvl w:val="1"/>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Fișa tip</w:t>
      </w:r>
      <w:r w:rsidRPr="002F64D4">
        <w:rPr>
          <w:rFonts w:ascii="Times New Roman" w:eastAsia="Times New Roman" w:hAnsi="Times New Roman" w:cs="Times New Roman"/>
          <w:sz w:val="24"/>
          <w:szCs w:val="24"/>
          <w:lang w:eastAsia="en-GB"/>
        </w:rPr>
        <w:t xml:space="preserve"> completată cu toate informațiile cerute, disponibilă în format electronic </w:t>
      </w:r>
      <w:hyperlink r:id="rId5" w:history="1">
        <w:r w:rsidRPr="002F64D4">
          <w:rPr>
            <w:rFonts w:ascii="Times New Roman" w:eastAsia="Times New Roman" w:hAnsi="Times New Roman" w:cs="Times New Roman"/>
            <w:b/>
            <w:bCs/>
            <w:sz w:val="24"/>
            <w:szCs w:val="24"/>
            <w:lang w:eastAsia="en-GB"/>
          </w:rPr>
          <w:t>aici</w:t>
        </w:r>
      </w:hyperlink>
    </w:p>
    <w:p w14:paraId="0CBB0AFF"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7EA183B8" w14:textId="77777777" w:rsidR="002F64D4" w:rsidRPr="002F64D4" w:rsidRDefault="002F64D4" w:rsidP="002F64D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Acte necesare pentru </w:t>
      </w:r>
      <w:r w:rsidRPr="002F64D4">
        <w:rPr>
          <w:rFonts w:ascii="Times New Roman" w:eastAsia="Times New Roman" w:hAnsi="Times New Roman" w:cs="Times New Roman"/>
          <w:b/>
          <w:bCs/>
          <w:sz w:val="24"/>
          <w:szCs w:val="24"/>
          <w:lang w:eastAsia="en-GB"/>
        </w:rPr>
        <w:t>anii superiori - licență, master sau doctorat:</w:t>
      </w:r>
      <w:r w:rsidRPr="002F64D4">
        <w:rPr>
          <w:rFonts w:ascii="Times New Roman" w:eastAsia="Times New Roman" w:hAnsi="Times New Roman" w:cs="Times New Roman"/>
          <w:sz w:val="24"/>
          <w:szCs w:val="24"/>
          <w:lang w:eastAsia="en-GB"/>
        </w:rPr>
        <w:t xml:space="preserve"> </w:t>
      </w:r>
    </w:p>
    <w:p w14:paraId="154714B2" w14:textId="77777777" w:rsidR="002F64D4" w:rsidRPr="002F64D4" w:rsidRDefault="002F64D4" w:rsidP="002F64D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În cazul studenților din anii superiori, nivel licență, respectiv master și doctorat, adeverința va conține media cu care aplicantul a încheiat anul universitar anterior. În cazul doctoranzilor începând cu anul II de studiu, adeverința va conține calificativul acordat pentru anul absolvit. În aceeaşi adeverinţă se va specifica dacă studentul beneficiază de vreo bursă acordată de instituţia de învăţământ.</w:t>
      </w:r>
    </w:p>
    <w:p w14:paraId="62F1A50A" w14:textId="77777777" w:rsidR="002F64D4" w:rsidRPr="002F64D4" w:rsidRDefault="002F64D4" w:rsidP="002F64D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reprezintă un avantaj anaxarea unei adeverințe de voluntariat eliberată de o organizație recunoscută care să ateste un minim de 25 de ore de activitate;</w:t>
      </w:r>
    </w:p>
    <w:p w14:paraId="6B554932" w14:textId="77777777" w:rsidR="002F64D4" w:rsidRPr="002F64D4" w:rsidRDefault="002F64D4" w:rsidP="002F64D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acte doveditoare ale participării la simpozioane sau a realizării de articole științifice acolo unde este cazul;</w:t>
      </w:r>
    </w:p>
    <w:p w14:paraId="41E5F7D4" w14:textId="77777777" w:rsidR="002F64D4" w:rsidRPr="002F64D4" w:rsidRDefault="002F64D4" w:rsidP="002F64D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Contul IBAN deschis pe numele aplicantului, obligatoriu la BANCA TRANSILVANIA. Nu sunt acceptate conturi deschise pe numele altor persoane. </w:t>
      </w:r>
    </w:p>
    <w:p w14:paraId="2E6152D0" w14:textId="77777777" w:rsidR="002F64D4" w:rsidRPr="002F64D4" w:rsidRDefault="002F64D4" w:rsidP="002F64D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Fișa tip</w:t>
      </w:r>
      <w:r w:rsidRPr="002F64D4">
        <w:rPr>
          <w:rFonts w:ascii="Times New Roman" w:eastAsia="Times New Roman" w:hAnsi="Times New Roman" w:cs="Times New Roman"/>
          <w:sz w:val="24"/>
          <w:szCs w:val="24"/>
          <w:lang w:eastAsia="en-GB"/>
        </w:rPr>
        <w:t xml:space="preserve"> completată cu toate informațiile cerute, disponibilă în format electronic </w:t>
      </w:r>
      <w:hyperlink r:id="rId6" w:history="1">
        <w:r w:rsidRPr="002F64D4">
          <w:rPr>
            <w:rFonts w:ascii="Times New Roman" w:eastAsia="Times New Roman" w:hAnsi="Times New Roman" w:cs="Times New Roman"/>
            <w:b/>
            <w:bCs/>
            <w:sz w:val="24"/>
            <w:szCs w:val="24"/>
            <w:lang w:eastAsia="en-GB"/>
          </w:rPr>
          <w:t>aici</w:t>
        </w:r>
      </w:hyperlink>
    </w:p>
    <w:p w14:paraId="66B2C463"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7324E719"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Dosarul se va trimite la adresa </w:t>
      </w:r>
      <w:hyperlink r:id="rId7" w:history="1">
        <w:r w:rsidRPr="002F64D4">
          <w:rPr>
            <w:rFonts w:ascii="Times New Roman" w:eastAsia="Times New Roman" w:hAnsi="Times New Roman" w:cs="Times New Roman"/>
            <w:b/>
            <w:bCs/>
            <w:color w:val="0000FF"/>
            <w:sz w:val="24"/>
            <w:szCs w:val="24"/>
            <w:u w:val="single"/>
            <w:lang w:eastAsia="en-GB"/>
          </w:rPr>
          <w:t>bursasfvasile@gmail.com</w:t>
        </w:r>
      </w:hyperlink>
      <w:r w:rsidRPr="002F64D4">
        <w:rPr>
          <w:rFonts w:ascii="Times New Roman" w:eastAsia="Times New Roman" w:hAnsi="Times New Roman" w:cs="Times New Roman"/>
          <w:b/>
          <w:bCs/>
          <w:sz w:val="24"/>
          <w:szCs w:val="24"/>
          <w:lang w:eastAsia="en-GB"/>
        </w:rPr>
        <w:t xml:space="preserve"> pâna la data de 11 noiembrie 2022. Completarea corectă a fişei constituie un criteriu obiectiv de selecţie a dosarelor. Dosarele sau fişele tip incomplete sunt scoase din competiţie.  </w:t>
      </w:r>
    </w:p>
    <w:p w14:paraId="69C2A1D1"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6AC6B2F4"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II. Criteriile de eligibilitate</w:t>
      </w:r>
      <w:r w:rsidRPr="002F64D4">
        <w:rPr>
          <w:rFonts w:ascii="Times New Roman" w:eastAsia="Times New Roman" w:hAnsi="Times New Roman" w:cs="Times New Roman"/>
          <w:sz w:val="24"/>
          <w:szCs w:val="24"/>
          <w:lang w:eastAsia="en-GB"/>
        </w:rPr>
        <w:t xml:space="preserve"> și </w:t>
      </w:r>
      <w:r w:rsidRPr="002F64D4">
        <w:rPr>
          <w:rFonts w:ascii="Times New Roman" w:eastAsia="Times New Roman" w:hAnsi="Times New Roman" w:cs="Times New Roman"/>
          <w:b/>
          <w:bCs/>
          <w:sz w:val="24"/>
          <w:szCs w:val="24"/>
          <w:lang w:eastAsia="en-GB"/>
        </w:rPr>
        <w:t>actele necesare</w:t>
      </w:r>
      <w:r w:rsidRPr="002F64D4">
        <w:rPr>
          <w:rFonts w:ascii="Times New Roman" w:eastAsia="Times New Roman" w:hAnsi="Times New Roman" w:cs="Times New Roman"/>
          <w:sz w:val="24"/>
          <w:szCs w:val="24"/>
          <w:lang w:eastAsia="en-GB"/>
        </w:rPr>
        <w:t xml:space="preserve"> pentru </w:t>
      </w:r>
      <w:r w:rsidRPr="002F64D4">
        <w:rPr>
          <w:rFonts w:ascii="Times New Roman" w:eastAsia="Times New Roman" w:hAnsi="Times New Roman" w:cs="Times New Roman"/>
          <w:b/>
          <w:bCs/>
          <w:sz w:val="24"/>
          <w:szCs w:val="24"/>
          <w:lang w:eastAsia="en-GB"/>
        </w:rPr>
        <w:t>bursele sociale</w:t>
      </w:r>
      <w:r w:rsidRPr="002F64D4">
        <w:rPr>
          <w:rFonts w:ascii="Times New Roman" w:eastAsia="Times New Roman" w:hAnsi="Times New Roman" w:cs="Times New Roman"/>
          <w:sz w:val="24"/>
          <w:szCs w:val="24"/>
          <w:lang w:eastAsia="en-GB"/>
        </w:rPr>
        <w:t xml:space="preserve"> sunt următoarele:          </w:t>
      </w:r>
    </w:p>
    <w:p w14:paraId="63CC2749" w14:textId="77777777" w:rsidR="002F64D4" w:rsidRPr="002F64D4" w:rsidRDefault="002F64D4" w:rsidP="002F64D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lastRenderedPageBreak/>
        <w:t>beneficiarul să fi promovat examenul de bacalaureat sau toate examenele anului universitar încheiat;</w:t>
      </w:r>
    </w:p>
    <w:p w14:paraId="2A0C040C" w14:textId="77777777" w:rsidR="002F64D4" w:rsidRPr="002F64D4" w:rsidRDefault="002F64D4" w:rsidP="002F64D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 în cazul studenților de anul I: </w:t>
      </w:r>
    </w:p>
    <w:p w14:paraId="2A0402BF" w14:textId="77777777" w:rsidR="002F64D4" w:rsidRPr="002F64D4" w:rsidRDefault="002F64D4" w:rsidP="002F64D4">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media de de la examenul de bacalaureat să fie de minim 8.00</w:t>
      </w:r>
    </w:p>
    <w:p w14:paraId="76EA30AD" w14:textId="77777777" w:rsidR="002F64D4" w:rsidRPr="002F64D4" w:rsidRDefault="002F64D4" w:rsidP="002F64D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în cazul studenților din anii universitari superiori: </w:t>
      </w:r>
    </w:p>
    <w:p w14:paraId="115A4E24" w14:textId="77777777" w:rsidR="002F64D4" w:rsidRPr="002F64D4" w:rsidRDefault="002F64D4" w:rsidP="002F64D4">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media din anul încheiat să fie de minim 8.00;</w:t>
      </w:r>
    </w:p>
    <w:p w14:paraId="50748721" w14:textId="77777777" w:rsidR="002F64D4" w:rsidRPr="002F64D4" w:rsidRDefault="002F64D4" w:rsidP="002F64D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bursele sociale se adresează doar </w:t>
      </w:r>
      <w:r w:rsidRPr="002F64D4">
        <w:rPr>
          <w:rFonts w:ascii="Times New Roman" w:eastAsia="Times New Roman" w:hAnsi="Times New Roman" w:cs="Times New Roman"/>
          <w:b/>
          <w:bCs/>
          <w:sz w:val="24"/>
          <w:szCs w:val="24"/>
          <w:lang w:eastAsia="en-GB"/>
        </w:rPr>
        <w:t>studenților și masteranzilor, nu și doctoranzilor;</w:t>
      </w:r>
    </w:p>
    <w:p w14:paraId="2170E4D7"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0307DC82" w14:textId="77777777" w:rsidR="002F64D4" w:rsidRPr="002F64D4" w:rsidRDefault="002F64D4" w:rsidP="002F64D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Bursa se acordă doar studenților sub 35 de ani;</w:t>
      </w:r>
    </w:p>
    <w:p w14:paraId="5FA316E1" w14:textId="77777777" w:rsidR="002F64D4" w:rsidRPr="002F64D4" w:rsidRDefault="002F64D4" w:rsidP="002F64D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Se pot depune acte pentru ambele tipuri de bursă, însă doar una va fi aprobată.</w:t>
      </w:r>
    </w:p>
    <w:p w14:paraId="0EB1A3AA"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4FE066C8" w14:textId="77777777" w:rsidR="002F64D4" w:rsidRPr="002F64D4" w:rsidRDefault="002F64D4" w:rsidP="002F64D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Acte necesare:</w:t>
      </w:r>
      <w:r w:rsidRPr="002F64D4">
        <w:rPr>
          <w:rFonts w:ascii="Times New Roman" w:eastAsia="Times New Roman" w:hAnsi="Times New Roman" w:cs="Times New Roman"/>
          <w:sz w:val="24"/>
          <w:szCs w:val="24"/>
          <w:lang w:eastAsia="en-GB"/>
        </w:rPr>
        <w:t xml:space="preserve"> </w:t>
      </w:r>
    </w:p>
    <w:p w14:paraId="6ED3DF12" w14:textId="77777777" w:rsidR="002F64D4" w:rsidRPr="002F64D4" w:rsidRDefault="002F64D4" w:rsidP="002F64D4">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copie nelegalizată după actul de identitate al aplicantului și al tuturor membrilor familiei, conform </w:t>
      </w:r>
      <w:r w:rsidRPr="002F64D4">
        <w:rPr>
          <w:rFonts w:ascii="Times New Roman" w:eastAsia="Times New Roman" w:hAnsi="Times New Roman" w:cs="Times New Roman"/>
          <w:b/>
          <w:bCs/>
          <w:sz w:val="24"/>
          <w:szCs w:val="24"/>
          <w:lang w:eastAsia="en-GB"/>
        </w:rPr>
        <w:t>fișei tip a aplicantului</w:t>
      </w:r>
      <w:r w:rsidRPr="002F64D4">
        <w:rPr>
          <w:rFonts w:ascii="Times New Roman" w:eastAsia="Times New Roman" w:hAnsi="Times New Roman" w:cs="Times New Roman"/>
          <w:sz w:val="24"/>
          <w:szCs w:val="24"/>
          <w:lang w:eastAsia="en-GB"/>
        </w:rPr>
        <w:t>.</w:t>
      </w:r>
    </w:p>
    <w:p w14:paraId="51219C44" w14:textId="77777777" w:rsidR="002F64D4" w:rsidRPr="002F64D4" w:rsidRDefault="002F64D4" w:rsidP="002F64D4">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adeverinţă eliberată de instituţia de învăţământ care să ateste calitatea de integralist şi media de absolvire a anului universitar încheiat;</w:t>
      </w:r>
    </w:p>
    <w:p w14:paraId="1174B7BF" w14:textId="77777777" w:rsidR="002F64D4" w:rsidRPr="002F64D4" w:rsidRDefault="002F64D4" w:rsidP="002F64D4">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În cazul studenților din anul I - licență sau master - se anexează o copie a dimplomei de bacalaureat, respectiv licență;</w:t>
      </w:r>
    </w:p>
    <w:p w14:paraId="45B9C219" w14:textId="77777777" w:rsidR="002F64D4" w:rsidRPr="002F64D4" w:rsidRDefault="002F64D4" w:rsidP="002F64D4">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adeverință eliberată de instituția de învățământ sau, după caz, de la alte instituții care să specifice dacă aplicantul mai beneficiază de o bursă;</w:t>
      </w:r>
    </w:p>
    <w:p w14:paraId="02581D44" w14:textId="77777777" w:rsidR="002F64D4" w:rsidRPr="002F64D4" w:rsidRDefault="002F64D4" w:rsidP="002F64D4">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documente din care să rezulte nivelul venitului pe membru de familie:</w:t>
      </w:r>
    </w:p>
    <w:p w14:paraId="09676790" w14:textId="77777777" w:rsidR="002F64D4" w:rsidRPr="002F64D4" w:rsidRDefault="002F64D4" w:rsidP="002F64D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p>
    <w:p w14:paraId="5EFCB915"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adeverinţe de salariu de la locul de muncă al părinţilor;</w:t>
      </w:r>
    </w:p>
    <w:p w14:paraId="20554D30"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cupoane de pensie ale părinților;</w:t>
      </w:r>
    </w:p>
    <w:p w14:paraId="037EEA95"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copii ale certificatelor de deces ale părinţilor sau ale părintelui;</w:t>
      </w:r>
    </w:p>
    <w:p w14:paraId="36F9F5D3"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documente justificative privind veniturile proprii, după caz:</w:t>
      </w:r>
      <w:r w:rsidRPr="002F64D4">
        <w:rPr>
          <w:rFonts w:ascii="Times New Roman" w:eastAsia="Times New Roman" w:hAnsi="Times New Roman" w:cs="Times New Roman"/>
          <w:sz w:val="24"/>
          <w:szCs w:val="24"/>
          <w:lang w:eastAsia="en-GB"/>
        </w:rPr>
        <w:br/>
        <w:t>a. cupoane sau adeverinţa de la Casa de Pensii privind cuantumul pensiei de urmaş</w:t>
      </w:r>
      <w:r w:rsidRPr="002F64D4">
        <w:rPr>
          <w:rFonts w:ascii="Times New Roman" w:eastAsia="Times New Roman" w:hAnsi="Times New Roman" w:cs="Times New Roman"/>
          <w:sz w:val="24"/>
          <w:szCs w:val="24"/>
          <w:lang w:eastAsia="en-GB"/>
        </w:rPr>
        <w:br/>
        <w:t>pentru lunile care se iau în considerare (iulie, august, septembrie);</w:t>
      </w:r>
      <w:r w:rsidRPr="002F64D4">
        <w:rPr>
          <w:rFonts w:ascii="Times New Roman" w:eastAsia="Times New Roman" w:hAnsi="Times New Roman" w:cs="Times New Roman"/>
          <w:sz w:val="24"/>
          <w:szCs w:val="24"/>
          <w:lang w:eastAsia="en-GB"/>
        </w:rPr>
        <w:br/>
        <w:t>b. adeverinţa de şomaj;</w:t>
      </w:r>
      <w:r w:rsidRPr="002F64D4">
        <w:rPr>
          <w:rFonts w:ascii="Times New Roman" w:eastAsia="Times New Roman" w:hAnsi="Times New Roman" w:cs="Times New Roman"/>
          <w:sz w:val="24"/>
          <w:szCs w:val="24"/>
          <w:lang w:eastAsia="en-GB"/>
        </w:rPr>
        <w:br/>
        <w:t>c. adeverinţa de venit net;</w:t>
      </w:r>
    </w:p>
    <w:p w14:paraId="2E587320"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documente justificative de la Administraţia Financiară privind veniturile nete</w:t>
      </w:r>
      <w:r w:rsidRPr="002F64D4">
        <w:rPr>
          <w:rFonts w:ascii="Times New Roman" w:eastAsia="Times New Roman" w:hAnsi="Times New Roman" w:cs="Times New Roman"/>
          <w:sz w:val="24"/>
          <w:szCs w:val="24"/>
          <w:lang w:eastAsia="en-GB"/>
        </w:rPr>
        <w:br/>
        <w:t>obţinute din activităţi autorizate (de exemplu: chirii, persoane fizice autorizate,</w:t>
      </w:r>
      <w:r w:rsidRPr="002F64D4">
        <w:rPr>
          <w:rFonts w:ascii="Times New Roman" w:eastAsia="Times New Roman" w:hAnsi="Times New Roman" w:cs="Times New Roman"/>
          <w:sz w:val="24"/>
          <w:szCs w:val="24"/>
          <w:lang w:eastAsia="en-GB"/>
        </w:rPr>
        <w:br/>
        <w:t>asociaţii familiale, societăţi comerciale, activităţi de exploatare a proprietăţilor</w:t>
      </w:r>
      <w:r w:rsidRPr="002F64D4">
        <w:rPr>
          <w:rFonts w:ascii="Times New Roman" w:eastAsia="Times New Roman" w:hAnsi="Times New Roman" w:cs="Times New Roman"/>
          <w:sz w:val="24"/>
          <w:szCs w:val="24"/>
          <w:lang w:eastAsia="en-GB"/>
        </w:rPr>
        <w:br/>
        <w:t>personale ale studentului: terenuri agricole, păduri etc., conform prevederilor Legii</w:t>
      </w:r>
      <w:r w:rsidRPr="002F64D4">
        <w:rPr>
          <w:rFonts w:ascii="Times New Roman" w:eastAsia="Times New Roman" w:hAnsi="Times New Roman" w:cs="Times New Roman"/>
          <w:sz w:val="24"/>
          <w:szCs w:val="24"/>
          <w:lang w:eastAsia="en-GB"/>
        </w:rPr>
        <w:br/>
        <w:t>nr. 227/2015 privind Codul Fiscal);</w:t>
      </w:r>
    </w:p>
    <w:p w14:paraId="12455371"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declaraţie notarială pe propria răspundere a solicitantului, din care să reiasă că nu mai are şi</w:t>
      </w:r>
      <w:r w:rsidRPr="002F64D4">
        <w:rPr>
          <w:rFonts w:ascii="Times New Roman" w:eastAsia="Times New Roman" w:hAnsi="Times New Roman" w:cs="Times New Roman"/>
          <w:sz w:val="24"/>
          <w:szCs w:val="24"/>
          <w:lang w:eastAsia="en-GB"/>
        </w:rPr>
        <w:br/>
        <w:t>alte venituri decât cele declarate;</w:t>
      </w:r>
    </w:p>
    <w:p w14:paraId="089ECE1A"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eventual, rapoarte de anchetă socială ale Direcțiilor de Asistență Socială ale primăriilor.</w:t>
      </w:r>
    </w:p>
    <w:p w14:paraId="4F5569D3"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în cazul părinților divorțați se va anexa și o copie a documentului de divorț;</w:t>
      </w:r>
    </w:p>
    <w:p w14:paraId="1AC9AE34"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în cazul celor proveniți din </w:t>
      </w:r>
      <w:r w:rsidRPr="002F64D4">
        <w:rPr>
          <w:rFonts w:ascii="Times New Roman" w:eastAsia="Times New Roman" w:hAnsi="Times New Roman" w:cs="Times New Roman"/>
          <w:b/>
          <w:bCs/>
          <w:sz w:val="24"/>
          <w:szCs w:val="24"/>
          <w:lang w:eastAsia="en-GB"/>
        </w:rPr>
        <w:t>centre de plasament</w:t>
      </w:r>
      <w:r w:rsidRPr="002F64D4">
        <w:rPr>
          <w:rFonts w:ascii="Times New Roman" w:eastAsia="Times New Roman" w:hAnsi="Times New Roman" w:cs="Times New Roman"/>
          <w:sz w:val="24"/>
          <w:szCs w:val="24"/>
          <w:lang w:eastAsia="en-GB"/>
        </w:rPr>
        <w:t>, sunt necesare următoarele documente justificative privind situaţia în care se află:</w:t>
      </w:r>
      <w:r w:rsidRPr="002F64D4">
        <w:rPr>
          <w:rFonts w:ascii="Times New Roman" w:eastAsia="Times New Roman" w:hAnsi="Times New Roman" w:cs="Times New Roman"/>
          <w:sz w:val="24"/>
          <w:szCs w:val="24"/>
          <w:lang w:eastAsia="en-GB"/>
        </w:rPr>
        <w:br/>
      </w:r>
      <w:r w:rsidRPr="002F64D4">
        <w:rPr>
          <w:rFonts w:ascii="Times New Roman" w:eastAsia="Times New Roman" w:hAnsi="Times New Roman" w:cs="Times New Roman"/>
          <w:b/>
          <w:bCs/>
          <w:sz w:val="24"/>
          <w:szCs w:val="24"/>
          <w:lang w:eastAsia="en-GB"/>
        </w:rPr>
        <w:lastRenderedPageBreak/>
        <w:t>a.</w:t>
      </w:r>
      <w:r w:rsidRPr="002F64D4">
        <w:rPr>
          <w:rFonts w:ascii="Times New Roman" w:eastAsia="Times New Roman" w:hAnsi="Times New Roman" w:cs="Times New Roman"/>
          <w:sz w:val="24"/>
          <w:szCs w:val="24"/>
          <w:lang w:eastAsia="en-GB"/>
        </w:rPr>
        <w:t xml:space="preserve"> adeverinţă din care să rezulte faptul că solicitantul se află în plasament;</w:t>
      </w:r>
      <w:r w:rsidRPr="002F64D4">
        <w:rPr>
          <w:rFonts w:ascii="Times New Roman" w:eastAsia="Times New Roman" w:hAnsi="Times New Roman" w:cs="Times New Roman"/>
          <w:sz w:val="24"/>
          <w:szCs w:val="24"/>
          <w:lang w:eastAsia="en-GB"/>
        </w:rPr>
        <w:br/>
      </w:r>
      <w:r w:rsidRPr="002F64D4">
        <w:rPr>
          <w:rFonts w:ascii="Times New Roman" w:eastAsia="Times New Roman" w:hAnsi="Times New Roman" w:cs="Times New Roman"/>
          <w:b/>
          <w:bCs/>
          <w:sz w:val="24"/>
          <w:szCs w:val="24"/>
          <w:lang w:eastAsia="en-GB"/>
        </w:rPr>
        <w:t>b.</w:t>
      </w:r>
      <w:r w:rsidRPr="002F64D4">
        <w:rPr>
          <w:rFonts w:ascii="Times New Roman" w:eastAsia="Times New Roman" w:hAnsi="Times New Roman" w:cs="Times New Roman"/>
          <w:sz w:val="24"/>
          <w:szCs w:val="24"/>
          <w:lang w:eastAsia="en-GB"/>
        </w:rPr>
        <w:t xml:space="preserve"> copie a hotărârii judecătoreşti din care rezultă că solicitantul se află în plasament familial;</w:t>
      </w:r>
      <w:r w:rsidRPr="002F64D4">
        <w:rPr>
          <w:rFonts w:ascii="Times New Roman" w:eastAsia="Times New Roman" w:hAnsi="Times New Roman" w:cs="Times New Roman"/>
          <w:sz w:val="24"/>
          <w:szCs w:val="24"/>
          <w:lang w:eastAsia="en-GB"/>
        </w:rPr>
        <w:br/>
      </w:r>
      <w:r w:rsidRPr="002F64D4">
        <w:rPr>
          <w:rFonts w:ascii="Times New Roman" w:eastAsia="Times New Roman" w:hAnsi="Times New Roman" w:cs="Times New Roman"/>
          <w:b/>
          <w:bCs/>
          <w:sz w:val="24"/>
          <w:szCs w:val="24"/>
          <w:lang w:eastAsia="en-GB"/>
        </w:rPr>
        <w:t>c.</w:t>
      </w:r>
      <w:r w:rsidRPr="002F64D4">
        <w:rPr>
          <w:rFonts w:ascii="Times New Roman" w:eastAsia="Times New Roman" w:hAnsi="Times New Roman" w:cs="Times New Roman"/>
          <w:sz w:val="24"/>
          <w:szCs w:val="24"/>
          <w:lang w:eastAsia="en-GB"/>
        </w:rPr>
        <w:t xml:space="preserve"> documente justificative privind veniturile studenţilor titulari ai cererii pentru acordarea bursei sociale, după caz: </w:t>
      </w:r>
      <w:r w:rsidRPr="002F64D4">
        <w:rPr>
          <w:rFonts w:ascii="Times New Roman" w:eastAsia="Times New Roman" w:hAnsi="Times New Roman" w:cs="Times New Roman"/>
          <w:sz w:val="24"/>
          <w:szCs w:val="24"/>
          <w:lang w:eastAsia="en-GB"/>
        </w:rPr>
        <w:br/>
        <w:t>-  copii ale cupoanelor sau adeverinţă pentru alocaţia de plasament;</w:t>
      </w:r>
      <w:r w:rsidRPr="002F64D4">
        <w:rPr>
          <w:rFonts w:ascii="Times New Roman" w:eastAsia="Times New Roman" w:hAnsi="Times New Roman" w:cs="Times New Roman"/>
          <w:sz w:val="24"/>
          <w:szCs w:val="24"/>
          <w:lang w:eastAsia="en-GB"/>
        </w:rPr>
        <w:br/>
        <w:t xml:space="preserve">-  adeverinţă de şomaj; </w:t>
      </w:r>
      <w:r w:rsidRPr="002F64D4">
        <w:rPr>
          <w:rFonts w:ascii="Times New Roman" w:eastAsia="Times New Roman" w:hAnsi="Times New Roman" w:cs="Times New Roman"/>
          <w:sz w:val="24"/>
          <w:szCs w:val="24"/>
          <w:lang w:eastAsia="en-GB"/>
        </w:rPr>
        <w:br/>
        <w:t>-  adeverinţă de venit net etc.;</w:t>
      </w:r>
    </w:p>
    <w:p w14:paraId="462CBF9B" w14:textId="77777777" w:rsidR="002F64D4" w:rsidRPr="002F64D4" w:rsidRDefault="002F64D4" w:rsidP="002F64D4">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xml:space="preserve">în cazul celor care aplică pentru bursa socială din </w:t>
      </w:r>
      <w:r w:rsidRPr="002F64D4">
        <w:rPr>
          <w:rFonts w:ascii="Times New Roman" w:eastAsia="Times New Roman" w:hAnsi="Times New Roman" w:cs="Times New Roman"/>
          <w:b/>
          <w:bCs/>
          <w:sz w:val="24"/>
          <w:szCs w:val="24"/>
          <w:lang w:eastAsia="en-GB"/>
        </w:rPr>
        <w:t>motive medicale</w:t>
      </w:r>
      <w:r w:rsidRPr="002F64D4">
        <w:rPr>
          <w:rFonts w:ascii="Times New Roman" w:eastAsia="Times New Roman" w:hAnsi="Times New Roman" w:cs="Times New Roman"/>
          <w:sz w:val="24"/>
          <w:szCs w:val="24"/>
          <w:lang w:eastAsia="en-GB"/>
        </w:rPr>
        <w:t xml:space="preserve"> este necesar:</w:t>
      </w:r>
      <w:r w:rsidRPr="002F64D4">
        <w:rPr>
          <w:rFonts w:ascii="Times New Roman" w:eastAsia="Times New Roman" w:hAnsi="Times New Roman" w:cs="Times New Roman"/>
          <w:sz w:val="24"/>
          <w:szCs w:val="24"/>
          <w:lang w:eastAsia="en-GB"/>
        </w:rPr>
        <w:br/>
        <w:t>-  document medical eliberat de un medic specialist (care a promovat examenul de specialitate în domeniul diagnosticului sau medic primar cu competenţe în domeniul diagnosticului), respectiv Certificat de încadrare în grad de handicap permanent grav sau accentuat.</w:t>
      </w:r>
      <w:r w:rsidRPr="002F64D4">
        <w:rPr>
          <w:rFonts w:ascii="Times New Roman" w:eastAsia="Times New Roman" w:hAnsi="Times New Roman" w:cs="Times New Roman"/>
          <w:sz w:val="24"/>
          <w:szCs w:val="24"/>
          <w:lang w:eastAsia="en-GB"/>
        </w:rPr>
        <w:br/>
        <w:t>- În documentul medical prezentat de student se va menţiona în mod obligatoriu încadrarea diagnosticului în categoriile de boli menționate: 1) studenţii bolnavi TBC, care se află în evidenţa unităţilor medicale, 2) celor care suferă de diabet, 3) boli maligne, 4) sindromuri de malabsorbţie grave, 5) insuficienţă renală cronică, 6) astm bronşic, 7) epilepsie, 8) cardiopatii congenitale, 9) hepatită cronică, 10) glaucom, 11) miopie gravă, 12) boli imunologice, 13) boli rare atestate de un medic specialist 14) tulburări din spectrul autist, 15) boli hematologice</w:t>
      </w:r>
      <w:r w:rsidRPr="002F64D4">
        <w:rPr>
          <w:rFonts w:ascii="Times New Roman" w:eastAsia="Times New Roman" w:hAnsi="Times New Roman" w:cs="Times New Roman"/>
          <w:sz w:val="24"/>
          <w:szCs w:val="24"/>
          <w:lang w:eastAsia="en-GB"/>
        </w:rPr>
        <w:br/>
        <w:t>(hemofilie, talasemie etc.), 16) surditate, 17) fibroză chistică, 18) cei infestaţi cu virusul HIV sau bolnavi de SIDA, 19) cei cu handicap locomotor, 20) spondilită anchilozantă, 21) reumatism articular, 22) cu orice alte boli cronice pe care senatele universitare le pot lua în considerare atestate de un medic specialist şi 23) studenţi care prezintă un Certificat de încadrare în grad de handicap permanent grav sau accentuat.</w:t>
      </w:r>
      <w:r w:rsidRPr="002F64D4">
        <w:rPr>
          <w:rFonts w:ascii="Times New Roman" w:eastAsia="Times New Roman" w:hAnsi="Times New Roman" w:cs="Times New Roman"/>
          <w:sz w:val="24"/>
          <w:szCs w:val="24"/>
          <w:lang w:eastAsia="en-GB"/>
        </w:rPr>
        <w:br/>
        <w:t>- Documentul medical va fi vizat de către medicul de familie sau de către medicul arondat facultăţii.</w:t>
      </w:r>
    </w:p>
    <w:p w14:paraId="3DBF786C"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757B9C46" w14:textId="77777777" w:rsidR="002F64D4" w:rsidRPr="002F64D4" w:rsidRDefault="002F64D4" w:rsidP="002F64D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Nu se acceptă declaraţii pe propria răspundere în ceea ce priveşte venitul; </w:t>
      </w:r>
    </w:p>
    <w:p w14:paraId="22272FDA" w14:textId="77777777" w:rsidR="002F64D4" w:rsidRPr="002F64D4" w:rsidRDefault="002F64D4" w:rsidP="002F64D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Contul IBAN deschis pe numele aplicantului, obligatoriu la BANCA TRANSILVANIA. Nu sunt acceptate conturi deschise pe numele altor persoane. </w:t>
      </w:r>
    </w:p>
    <w:p w14:paraId="546392F0" w14:textId="77777777" w:rsidR="002F64D4" w:rsidRPr="002F64D4" w:rsidRDefault="002F64D4" w:rsidP="002F64D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Fișa tip</w:t>
      </w:r>
      <w:r w:rsidRPr="002F64D4">
        <w:rPr>
          <w:rFonts w:ascii="Times New Roman" w:eastAsia="Times New Roman" w:hAnsi="Times New Roman" w:cs="Times New Roman"/>
          <w:sz w:val="24"/>
          <w:szCs w:val="24"/>
          <w:lang w:eastAsia="en-GB"/>
        </w:rPr>
        <w:t xml:space="preserve"> completată cu toate informațiile cerute, disponibilă în format electronic </w:t>
      </w:r>
      <w:hyperlink r:id="rId8" w:history="1">
        <w:r w:rsidRPr="002F64D4">
          <w:rPr>
            <w:rFonts w:ascii="Times New Roman" w:eastAsia="Times New Roman" w:hAnsi="Times New Roman" w:cs="Times New Roman"/>
            <w:b/>
            <w:bCs/>
            <w:sz w:val="24"/>
            <w:szCs w:val="24"/>
            <w:lang w:eastAsia="en-GB"/>
          </w:rPr>
          <w:t>aici</w:t>
        </w:r>
      </w:hyperlink>
    </w:p>
    <w:p w14:paraId="0B08EBBD"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sz w:val="24"/>
          <w:szCs w:val="24"/>
          <w:lang w:eastAsia="en-GB"/>
        </w:rPr>
        <w:t> </w:t>
      </w:r>
    </w:p>
    <w:p w14:paraId="7048705F" w14:textId="77777777" w:rsidR="002F64D4" w:rsidRPr="002F64D4" w:rsidRDefault="002F64D4" w:rsidP="002F64D4">
      <w:pPr>
        <w:spacing w:before="100" w:beforeAutospacing="1" w:after="100" w:afterAutospacing="1" w:line="240" w:lineRule="auto"/>
        <w:rPr>
          <w:rFonts w:ascii="Times New Roman" w:eastAsia="Times New Roman" w:hAnsi="Times New Roman" w:cs="Times New Roman"/>
          <w:sz w:val="24"/>
          <w:szCs w:val="24"/>
          <w:lang w:eastAsia="en-GB"/>
        </w:rPr>
      </w:pPr>
      <w:r w:rsidRPr="002F64D4">
        <w:rPr>
          <w:rFonts w:ascii="Times New Roman" w:eastAsia="Times New Roman" w:hAnsi="Times New Roman" w:cs="Times New Roman"/>
          <w:b/>
          <w:bCs/>
          <w:sz w:val="24"/>
          <w:szCs w:val="24"/>
          <w:lang w:eastAsia="en-GB"/>
        </w:rPr>
        <w:t xml:space="preserve">Dosarul se va trimite la adresa </w:t>
      </w:r>
      <w:hyperlink r:id="rId9" w:history="1">
        <w:r w:rsidRPr="002F64D4">
          <w:rPr>
            <w:rFonts w:ascii="Times New Roman" w:eastAsia="Times New Roman" w:hAnsi="Times New Roman" w:cs="Times New Roman"/>
            <w:b/>
            <w:bCs/>
            <w:color w:val="0000FF"/>
            <w:sz w:val="24"/>
            <w:szCs w:val="24"/>
            <w:u w:val="single"/>
            <w:lang w:eastAsia="en-GB"/>
          </w:rPr>
          <w:t>bursasfvasile@gmail.com</w:t>
        </w:r>
      </w:hyperlink>
      <w:r w:rsidRPr="002F64D4">
        <w:rPr>
          <w:rFonts w:ascii="Times New Roman" w:eastAsia="Times New Roman" w:hAnsi="Times New Roman" w:cs="Times New Roman"/>
          <w:b/>
          <w:bCs/>
          <w:sz w:val="24"/>
          <w:szCs w:val="24"/>
          <w:lang w:eastAsia="en-GB"/>
        </w:rPr>
        <w:t xml:space="preserve"> pâna la data de 11 noiembrie 2022. Completarea corectă a fişei constituie un criteriu obiectiv de selecţie a dosarelor. Dosarele sau fişele tip incomplete sunt scoase din competiţie. </w:t>
      </w:r>
    </w:p>
    <w:p w14:paraId="2F3CBE83" w14:textId="4114FA5E" w:rsidR="00B60842" w:rsidRPr="002F64D4" w:rsidRDefault="00B60842" w:rsidP="002F64D4"/>
    <w:sectPr w:rsidR="00B60842" w:rsidRPr="002F6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6F9"/>
    <w:multiLevelType w:val="multilevel"/>
    <w:tmpl w:val="4264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312B7"/>
    <w:multiLevelType w:val="multilevel"/>
    <w:tmpl w:val="6B08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2BE6"/>
    <w:multiLevelType w:val="multilevel"/>
    <w:tmpl w:val="9A7C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42B4E"/>
    <w:multiLevelType w:val="hybridMultilevel"/>
    <w:tmpl w:val="7CCAC3F4"/>
    <w:lvl w:ilvl="0" w:tplc="35AEA1BE">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C5051"/>
    <w:multiLevelType w:val="multilevel"/>
    <w:tmpl w:val="E028E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702BB"/>
    <w:multiLevelType w:val="multilevel"/>
    <w:tmpl w:val="DBD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34C41"/>
    <w:multiLevelType w:val="multilevel"/>
    <w:tmpl w:val="50043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A77D5"/>
    <w:multiLevelType w:val="multilevel"/>
    <w:tmpl w:val="F490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B01B8"/>
    <w:multiLevelType w:val="multilevel"/>
    <w:tmpl w:val="2014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B5EA5"/>
    <w:multiLevelType w:val="multilevel"/>
    <w:tmpl w:val="5394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D36E7"/>
    <w:multiLevelType w:val="multilevel"/>
    <w:tmpl w:val="E5CAF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42577"/>
    <w:multiLevelType w:val="multilevel"/>
    <w:tmpl w:val="FB4C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63A4D"/>
    <w:multiLevelType w:val="multilevel"/>
    <w:tmpl w:val="A33E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B1CAF"/>
    <w:multiLevelType w:val="multilevel"/>
    <w:tmpl w:val="3D2A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CC14F0"/>
    <w:multiLevelType w:val="multilevel"/>
    <w:tmpl w:val="ED2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27C4C"/>
    <w:multiLevelType w:val="multilevel"/>
    <w:tmpl w:val="6D0C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65B7E"/>
    <w:multiLevelType w:val="multilevel"/>
    <w:tmpl w:val="995E4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178E0"/>
    <w:multiLevelType w:val="multilevel"/>
    <w:tmpl w:val="DFC4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21BAB"/>
    <w:multiLevelType w:val="multilevel"/>
    <w:tmpl w:val="70E2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E5B3B"/>
    <w:multiLevelType w:val="multilevel"/>
    <w:tmpl w:val="49A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270E4"/>
    <w:multiLevelType w:val="multilevel"/>
    <w:tmpl w:val="4D3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72417"/>
    <w:multiLevelType w:val="hybridMultilevel"/>
    <w:tmpl w:val="A79809FC"/>
    <w:lvl w:ilvl="0" w:tplc="F58A3368">
      <w:start w:val="1"/>
      <w:numFmt w:val="decimal"/>
      <w:lvlText w:val="%1."/>
      <w:lvlJc w:val="left"/>
      <w:pPr>
        <w:ind w:left="5400" w:hanging="360"/>
      </w:pPr>
      <w:rPr>
        <w:rFonts w:hint="default"/>
      </w:rPr>
    </w:lvl>
    <w:lvl w:ilvl="1" w:tplc="08090019">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num w:numId="1" w16cid:durableId="1258177307">
    <w:abstractNumId w:val="3"/>
  </w:num>
  <w:num w:numId="2" w16cid:durableId="1415781229">
    <w:abstractNumId w:val="7"/>
  </w:num>
  <w:num w:numId="3" w16cid:durableId="1483428367">
    <w:abstractNumId w:val="2"/>
  </w:num>
  <w:num w:numId="4" w16cid:durableId="2111267429">
    <w:abstractNumId w:val="21"/>
  </w:num>
  <w:num w:numId="5" w16cid:durableId="1637561161">
    <w:abstractNumId w:val="20"/>
  </w:num>
  <w:num w:numId="6" w16cid:durableId="1160392154">
    <w:abstractNumId w:val="15"/>
  </w:num>
  <w:num w:numId="7" w16cid:durableId="1291664652">
    <w:abstractNumId w:val="9"/>
  </w:num>
  <w:num w:numId="8" w16cid:durableId="802389581">
    <w:abstractNumId w:val="19"/>
  </w:num>
  <w:num w:numId="9" w16cid:durableId="646859859">
    <w:abstractNumId w:val="0"/>
  </w:num>
  <w:num w:numId="10" w16cid:durableId="1670255824">
    <w:abstractNumId w:val="14"/>
  </w:num>
  <w:num w:numId="11" w16cid:durableId="1984693349">
    <w:abstractNumId w:val="1"/>
  </w:num>
  <w:num w:numId="12" w16cid:durableId="1236089698">
    <w:abstractNumId w:val="5"/>
  </w:num>
  <w:num w:numId="13" w16cid:durableId="1834760598">
    <w:abstractNumId w:val="10"/>
  </w:num>
  <w:num w:numId="14" w16cid:durableId="1674187099">
    <w:abstractNumId w:val="18"/>
  </w:num>
  <w:num w:numId="15" w16cid:durableId="2053839850">
    <w:abstractNumId w:val="6"/>
  </w:num>
  <w:num w:numId="16" w16cid:durableId="546378562">
    <w:abstractNumId w:val="4"/>
  </w:num>
  <w:num w:numId="17" w16cid:durableId="1890068340">
    <w:abstractNumId w:val="8"/>
  </w:num>
  <w:num w:numId="18" w16cid:durableId="1187989106">
    <w:abstractNumId w:val="17"/>
  </w:num>
  <w:num w:numId="19" w16cid:durableId="1304701575">
    <w:abstractNumId w:val="12"/>
  </w:num>
  <w:num w:numId="20" w16cid:durableId="1239947912">
    <w:abstractNumId w:val="11"/>
  </w:num>
  <w:num w:numId="21" w16cid:durableId="2034649485">
    <w:abstractNumId w:val="16"/>
  </w:num>
  <w:num w:numId="22" w16cid:durableId="1982611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0B"/>
    <w:rsid w:val="000D4AD4"/>
    <w:rsid w:val="000F6FD3"/>
    <w:rsid w:val="00197CF8"/>
    <w:rsid w:val="001D2817"/>
    <w:rsid w:val="002528FD"/>
    <w:rsid w:val="002F64D4"/>
    <w:rsid w:val="00311468"/>
    <w:rsid w:val="00313511"/>
    <w:rsid w:val="003D1C4D"/>
    <w:rsid w:val="00437022"/>
    <w:rsid w:val="004A03DF"/>
    <w:rsid w:val="004E594A"/>
    <w:rsid w:val="00542C6D"/>
    <w:rsid w:val="005953D9"/>
    <w:rsid w:val="006A6CAF"/>
    <w:rsid w:val="0081231D"/>
    <w:rsid w:val="00816753"/>
    <w:rsid w:val="00892B7B"/>
    <w:rsid w:val="00B247EA"/>
    <w:rsid w:val="00B60842"/>
    <w:rsid w:val="00B61825"/>
    <w:rsid w:val="00C61B0B"/>
    <w:rsid w:val="00CB0CCE"/>
    <w:rsid w:val="00CE329A"/>
    <w:rsid w:val="00D25371"/>
    <w:rsid w:val="00DC0309"/>
    <w:rsid w:val="00E16526"/>
    <w:rsid w:val="00E96872"/>
    <w:rsid w:val="00F02DAC"/>
    <w:rsid w:val="00F323A9"/>
    <w:rsid w:val="00F6480B"/>
    <w:rsid w:val="00FE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CC58"/>
  <w15:chartTrackingRefBased/>
  <w15:docId w15:val="{E9054078-561E-4C97-B0CC-596630A2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7EA"/>
    <w:pPr>
      <w:ind w:left="720"/>
      <w:contextualSpacing/>
    </w:pPr>
  </w:style>
  <w:style w:type="paragraph" w:styleId="NormalWeb">
    <w:name w:val="Normal (Web)"/>
    <w:basedOn w:val="Normal"/>
    <w:uiPriority w:val="99"/>
    <w:semiHidden/>
    <w:unhideWhenUsed/>
    <w:rsid w:val="00DC0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4AD4"/>
    <w:rPr>
      <w:b/>
      <w:bCs/>
    </w:rPr>
  </w:style>
  <w:style w:type="character" w:styleId="Hyperlink">
    <w:name w:val="Hyperlink"/>
    <w:basedOn w:val="DefaultParagraphFont"/>
    <w:uiPriority w:val="99"/>
    <w:unhideWhenUsed/>
    <w:rsid w:val="000D4AD4"/>
    <w:rPr>
      <w:color w:val="0000FF"/>
      <w:u w:val="single"/>
    </w:rPr>
  </w:style>
  <w:style w:type="character" w:styleId="UnresolvedMention">
    <w:name w:val="Unresolved Mention"/>
    <w:basedOn w:val="DefaultParagraphFont"/>
    <w:uiPriority w:val="99"/>
    <w:semiHidden/>
    <w:unhideWhenUsed/>
    <w:rsid w:val="0081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2089">
      <w:bodyDiv w:val="1"/>
      <w:marLeft w:val="0"/>
      <w:marRight w:val="0"/>
      <w:marTop w:val="0"/>
      <w:marBottom w:val="0"/>
      <w:divBdr>
        <w:top w:val="none" w:sz="0" w:space="0" w:color="auto"/>
        <w:left w:val="none" w:sz="0" w:space="0" w:color="auto"/>
        <w:bottom w:val="none" w:sz="0" w:space="0" w:color="auto"/>
        <w:right w:val="none" w:sz="0" w:space="0" w:color="auto"/>
      </w:divBdr>
    </w:div>
    <w:div w:id="978607896">
      <w:bodyDiv w:val="1"/>
      <w:marLeft w:val="0"/>
      <w:marRight w:val="0"/>
      <w:marTop w:val="0"/>
      <w:marBottom w:val="0"/>
      <w:divBdr>
        <w:top w:val="none" w:sz="0" w:space="0" w:color="auto"/>
        <w:left w:val="none" w:sz="0" w:space="0" w:color="auto"/>
        <w:bottom w:val="none" w:sz="0" w:space="0" w:color="auto"/>
        <w:right w:val="none" w:sz="0" w:space="0" w:color="auto"/>
      </w:divBdr>
    </w:div>
    <w:div w:id="1160846102">
      <w:bodyDiv w:val="1"/>
      <w:marLeft w:val="0"/>
      <w:marRight w:val="0"/>
      <w:marTop w:val="0"/>
      <w:marBottom w:val="0"/>
      <w:divBdr>
        <w:top w:val="none" w:sz="0" w:space="0" w:color="auto"/>
        <w:left w:val="none" w:sz="0" w:space="0" w:color="auto"/>
        <w:bottom w:val="none" w:sz="0" w:space="0" w:color="auto"/>
        <w:right w:val="none" w:sz="0" w:space="0" w:color="auto"/>
      </w:divBdr>
    </w:div>
    <w:div w:id="1925142575">
      <w:bodyDiv w:val="1"/>
      <w:marLeft w:val="0"/>
      <w:marRight w:val="0"/>
      <w:marTop w:val="0"/>
      <w:marBottom w:val="0"/>
      <w:divBdr>
        <w:top w:val="none" w:sz="0" w:space="0" w:color="auto"/>
        <w:left w:val="none" w:sz="0" w:space="0" w:color="auto"/>
        <w:bottom w:val="none" w:sz="0" w:space="0" w:color="auto"/>
        <w:right w:val="none" w:sz="0" w:space="0" w:color="auto"/>
      </w:divBdr>
    </w:div>
    <w:div w:id="19305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wp_link_placeholder" TargetMode="External"/><Relationship Id="rId3" Type="http://schemas.openxmlformats.org/officeDocument/2006/relationships/settings" Target="settings.xml"/><Relationship Id="rId7" Type="http://schemas.openxmlformats.org/officeDocument/2006/relationships/hyperlink" Target="mailto:bursasfvasi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corcluj.ro/wp-content/uploads/2022/10/Fisa-tip.docx" TargetMode="External"/><Relationship Id="rId11" Type="http://schemas.openxmlformats.org/officeDocument/2006/relationships/theme" Target="theme/theme1.xml"/><Relationship Id="rId5" Type="http://schemas.openxmlformats.org/officeDocument/2006/relationships/hyperlink" Target="https://www.ascorcluj.ro/wp-content/uploads/2022/10/Fisa-tip.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rsasfvasi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2254</TotalTime>
  <Pages>4</Pages>
  <Words>1329</Words>
  <Characters>8003</Characters>
  <Application>Microsoft Office Word</Application>
  <DocSecurity>0</DocSecurity>
  <Lines>400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chetanandrei1@gmail.com</dc:creator>
  <cp:keywords/>
  <dc:description/>
  <cp:lastModifiedBy>chetanandrei1@gmail.com</cp:lastModifiedBy>
  <cp:revision>19</cp:revision>
  <dcterms:created xsi:type="dcterms:W3CDTF">2022-10-11T07:02:00Z</dcterms:created>
  <dcterms:modified xsi:type="dcterms:W3CDTF">2022-10-18T08:14:00Z</dcterms:modified>
</cp:coreProperties>
</file>